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Дело № 2-631/2015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center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>Р</w:t>
      </w:r>
      <w:proofErr w:type="gramEnd"/>
      <w:r w:rsidRPr="00B618C8">
        <w:rPr>
          <w:rFonts w:ascii="Arial" w:hAnsi="Arial" w:cs="Arial"/>
          <w:color w:val="000000"/>
        </w:rPr>
        <w:t xml:space="preserve"> Е Ш Е Н И Е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center"/>
        <w:rPr>
          <w:rFonts w:ascii="Arial" w:hAnsi="Arial" w:cs="Arial"/>
          <w:color w:val="000000"/>
        </w:rPr>
      </w:pP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center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Именем Российской Федерации</w:t>
      </w:r>
    </w:p>
    <w:p w:rsid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16 февраля 2015 г. г. Биробиджан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Биробиджанский районный суд ЕАО в составе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председательствующей судьи Даниловой О.П.,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с участием представителя заинтересованного лица Жуковой О.П.,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при секретаре </w:t>
      </w:r>
      <w:proofErr w:type="spellStart"/>
      <w:r w:rsidRPr="00B618C8">
        <w:rPr>
          <w:rFonts w:ascii="Arial" w:hAnsi="Arial" w:cs="Arial"/>
          <w:color w:val="000000"/>
        </w:rPr>
        <w:t>Золоторенко</w:t>
      </w:r>
      <w:proofErr w:type="spellEnd"/>
      <w:r w:rsidRPr="00B618C8">
        <w:rPr>
          <w:rFonts w:ascii="Arial" w:hAnsi="Arial" w:cs="Arial"/>
          <w:color w:val="000000"/>
        </w:rPr>
        <w:t xml:space="preserve"> Ю.П.,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рассмотрев в открытом судебном заседании гражданское дело по заявлению муниципального казенного дошкольного образовательного учреждения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>» об оспаривании предписания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Fonts w:ascii="Arial" w:hAnsi="Arial" w:cs="Arial"/>
          <w:color w:val="000000"/>
        </w:rPr>
        <w:t>от 25.12.2014 Федеральной службы по труду и занятости Государственной инспекции труда в Еврейской автономной области, -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center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У С Т А Н О В И Л: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МКДОУ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>» обратилось в суд с заявлением об оспаривании предписания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Fonts w:ascii="Arial" w:hAnsi="Arial" w:cs="Arial"/>
          <w:color w:val="000000"/>
        </w:rPr>
        <w:t xml:space="preserve">от 25.12.2014 Федеральной службы по труду и занятости Государственной инспекции труда в Еврейской автономной области. В заявлении указал, что 25.12.2014 Государственной инспекцией труда ЕАО, в лице главного государственного инспектора труда по правовым вопросам Жуковой О.И. была проведена внеплановая документарная проверка в отношении МКДОУ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>». На основании проведенной проверки, в этот же день вынесено предписание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Fonts w:ascii="Arial" w:hAnsi="Arial" w:cs="Arial"/>
          <w:color w:val="000000"/>
        </w:rPr>
        <w:t xml:space="preserve">, которым МКДОУ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 xml:space="preserve">» обязано устранить нарушения до 31.01.2015. Заявитель считает, что данное предписание вынесено незаконно. Месячный фонд оплаты труда работников МКДОУ установлен трудовым договором в соответствии ТК РФ, с учетом базового оклада, надбавок и доплат компенсационного характера (территориальных коэффициентов). С 01.01.2014 Федеральным законом № 336-ФЗ МРОТ установлен в сумме 5 554 руб. в месяц. В ЕАО установлен минимальный МРОТ с 01.01.2014 в размере 5 995 руб. Заработная плата работникам выплачивается с учетом районного коэффициента, надбавки за стаж работы в южных районах Дальнего Востока и стимулирующих выплат, то есть работники получают зарплату не менее установленного минимального </w:t>
      </w:r>
      <w:proofErr w:type="gramStart"/>
      <w:r w:rsidRPr="00B618C8">
        <w:rPr>
          <w:rFonts w:ascii="Arial" w:hAnsi="Arial" w:cs="Arial"/>
          <w:color w:val="000000"/>
        </w:rPr>
        <w:t>размера оплаты труда</w:t>
      </w:r>
      <w:proofErr w:type="gramEnd"/>
      <w:r w:rsidRPr="00B618C8">
        <w:rPr>
          <w:rFonts w:ascii="Arial" w:hAnsi="Arial" w:cs="Arial"/>
          <w:color w:val="000000"/>
        </w:rPr>
        <w:t xml:space="preserve">. Денежные средства на выплаты работникам поступают из местного бюджета 1 раз в месяц. Учредителем МКДОУ является администрация Октябрьского муниципального района ЕАО. В соответствии с пунктом 1.3. Устава МКДОУ «Детский сад «Родничок» </w:t>
      </w:r>
      <w:proofErr w:type="spellStart"/>
      <w:r w:rsidRPr="00B618C8">
        <w:rPr>
          <w:rFonts w:ascii="Arial" w:hAnsi="Arial" w:cs="Arial"/>
          <w:color w:val="000000"/>
        </w:rPr>
        <w:t>с</w:t>
      </w:r>
      <w:proofErr w:type="gramStart"/>
      <w:r w:rsidRPr="00B618C8">
        <w:rPr>
          <w:rFonts w:ascii="Arial" w:hAnsi="Arial" w:cs="Arial"/>
          <w:color w:val="000000"/>
        </w:rPr>
        <w:t>.А</w:t>
      </w:r>
      <w:proofErr w:type="gramEnd"/>
      <w:r w:rsidRPr="00B618C8">
        <w:rPr>
          <w:rFonts w:ascii="Arial" w:hAnsi="Arial" w:cs="Arial"/>
          <w:color w:val="000000"/>
        </w:rPr>
        <w:t>мурзет</w:t>
      </w:r>
      <w:proofErr w:type="spellEnd"/>
      <w:r w:rsidRPr="00B618C8">
        <w:rPr>
          <w:rFonts w:ascii="Arial" w:hAnsi="Arial" w:cs="Arial"/>
          <w:color w:val="000000"/>
        </w:rPr>
        <w:t>», учредитель несет субсидиарную ответственность по обязательствам учреждения в случаях и пределах, установленных гражданским законодательством. Учреждение не несет ответственности по обязательствам учредителя. Трудовым договором работников определено, что заработная плата ежемесячно выплачивается 2 раза в месяц (15 и 30 числа). Фактически заработная плата выплачивается по мере поступления денежных средств от учредителя ДОУ. Таким образом, нарушение выплаты заработной платы устранить учреждением невозможно. Денежные средства поступают в объеме месячного фонда оплаты труда работников МКДОУ, что не дает возможности начислять денежную компенсацию за нарушение установленного срока выплаты заработной платы. Кроме того, сроки, установленные Государственной инспекцией труда ЕАО нереальные, с учетом новогодних каникул. Просит суд отменить пункты 2,3,6,7 предписания государственной инспекции труда в ЕАО от 25.12.2014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Fonts w:ascii="Arial" w:hAnsi="Arial" w:cs="Arial"/>
          <w:color w:val="000000"/>
        </w:rPr>
        <w:t>. По пунктам 1,4,5 просит продлить сроки выполнения требований предписания.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lastRenderedPageBreak/>
        <w:t xml:space="preserve">Определением от 06.02.2015 к участию в деле в качестве заинтересованных лиц привлечены главный государственный инспектор труда (по правовым вопросам) Жукова О.И. МКДОУ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 xml:space="preserve">» </w:t>
      </w:r>
      <w:proofErr w:type="spellStart"/>
      <w:r w:rsidRPr="00B618C8">
        <w:rPr>
          <w:rFonts w:ascii="Arial" w:hAnsi="Arial" w:cs="Arial"/>
          <w:color w:val="000000"/>
        </w:rPr>
        <w:t>Перог</w:t>
      </w:r>
      <w:proofErr w:type="spellEnd"/>
      <w:r w:rsidRPr="00B618C8">
        <w:rPr>
          <w:rFonts w:ascii="Arial" w:hAnsi="Arial" w:cs="Arial"/>
          <w:color w:val="000000"/>
        </w:rPr>
        <w:t xml:space="preserve"> С.П.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В судебное заседание представитель заявителя МКДОУ «Детский сад «Родничок» </w:t>
      </w:r>
      <w:proofErr w:type="spellStart"/>
      <w:r w:rsidRPr="00B618C8">
        <w:rPr>
          <w:rFonts w:ascii="Arial" w:hAnsi="Arial" w:cs="Arial"/>
          <w:color w:val="000000"/>
        </w:rPr>
        <w:t>с</w:t>
      </w:r>
      <w:proofErr w:type="gramStart"/>
      <w:r w:rsidRPr="00B618C8">
        <w:rPr>
          <w:rFonts w:ascii="Arial" w:hAnsi="Arial" w:cs="Arial"/>
          <w:color w:val="000000"/>
        </w:rPr>
        <w:t>.А</w:t>
      </w:r>
      <w:proofErr w:type="gramEnd"/>
      <w:r w:rsidRPr="00B618C8">
        <w:rPr>
          <w:rFonts w:ascii="Arial" w:hAnsi="Arial" w:cs="Arial"/>
          <w:color w:val="000000"/>
        </w:rPr>
        <w:t>мурзет</w:t>
      </w:r>
      <w:proofErr w:type="spellEnd"/>
      <w:r w:rsidRPr="00B618C8">
        <w:rPr>
          <w:rFonts w:ascii="Arial" w:hAnsi="Arial" w:cs="Arial"/>
          <w:color w:val="000000"/>
        </w:rPr>
        <w:t>» не явился. Директор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fio5"/>
          <w:rFonts w:ascii="Arial" w:hAnsi="Arial" w:cs="Arial"/>
          <w:color w:val="000000"/>
        </w:rPr>
        <w:t>ФИО</w:t>
      </w:r>
      <w:proofErr w:type="gramStart"/>
      <w:r w:rsidRPr="00B618C8">
        <w:rPr>
          <w:rStyle w:val="fio5"/>
          <w:rFonts w:ascii="Arial" w:hAnsi="Arial" w:cs="Arial"/>
          <w:color w:val="000000"/>
        </w:rPr>
        <w:t>1</w:t>
      </w:r>
      <w:proofErr w:type="gramEnd"/>
      <w:r w:rsidRPr="00B618C8">
        <w:rPr>
          <w:rFonts w:ascii="Arial" w:hAnsi="Arial" w:cs="Arial"/>
          <w:color w:val="000000"/>
        </w:rPr>
        <w:t>, извещенная о дате, месте и времени рассмотрения дела надлежащим образом, в телефонограмме от 16.02.2015, переданной суду, просила рассмотреть дело без ее участия.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Заинтересованное лицо </w:t>
      </w:r>
      <w:proofErr w:type="spellStart"/>
      <w:r w:rsidRPr="00B618C8">
        <w:rPr>
          <w:rFonts w:ascii="Arial" w:hAnsi="Arial" w:cs="Arial"/>
          <w:color w:val="000000"/>
        </w:rPr>
        <w:t>Перог</w:t>
      </w:r>
      <w:proofErr w:type="spellEnd"/>
      <w:r w:rsidRPr="00B618C8">
        <w:rPr>
          <w:rFonts w:ascii="Arial" w:hAnsi="Arial" w:cs="Arial"/>
          <w:color w:val="000000"/>
        </w:rPr>
        <w:t xml:space="preserve"> С.П. в судебное заседание не явился, о месте и времени рассмотрения дела </w:t>
      </w:r>
      <w:proofErr w:type="gramStart"/>
      <w:r w:rsidRPr="00B618C8">
        <w:rPr>
          <w:rFonts w:ascii="Arial" w:hAnsi="Arial" w:cs="Arial"/>
          <w:color w:val="000000"/>
        </w:rPr>
        <w:t>извещен</w:t>
      </w:r>
      <w:proofErr w:type="gramEnd"/>
      <w:r w:rsidRPr="00B618C8">
        <w:rPr>
          <w:rFonts w:ascii="Arial" w:hAnsi="Arial" w:cs="Arial"/>
          <w:color w:val="000000"/>
        </w:rPr>
        <w:t xml:space="preserve"> надлежащим образом, в телефонограмме, переданной суду просил рассмотреть дело без его участия.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Суд считает возможным рассмотреть дело без участия заявителя, заинтересованного лица </w:t>
      </w:r>
      <w:proofErr w:type="spellStart"/>
      <w:r w:rsidRPr="00B618C8">
        <w:rPr>
          <w:rFonts w:ascii="Arial" w:hAnsi="Arial" w:cs="Arial"/>
          <w:color w:val="000000"/>
        </w:rPr>
        <w:t>Перог</w:t>
      </w:r>
      <w:proofErr w:type="spellEnd"/>
      <w:r w:rsidRPr="00B618C8">
        <w:rPr>
          <w:rFonts w:ascii="Arial" w:hAnsi="Arial" w:cs="Arial"/>
          <w:color w:val="000000"/>
        </w:rPr>
        <w:t xml:space="preserve"> С.П.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Представитель заинтересованного лица - Государственной инспекции труда в ЕАО Жукова О.П., являясь и сама заинтересованным лицом, в судебном заседании требования заявителя не признала. Суду пояснила, что оспариваемое предписание является законным и обоснованным. Вопрос о восстановлении срока для обжалования предписания оставляет не усмотрение суда.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Заслушав пояснения заинтересованного лица, изучив материалы дела, суд приходит к следующему.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Согласно требованиям </w:t>
      </w:r>
      <w:proofErr w:type="gramStart"/>
      <w:r w:rsidRPr="00B618C8">
        <w:rPr>
          <w:rFonts w:ascii="Arial" w:hAnsi="Arial" w:cs="Arial"/>
          <w:color w:val="000000"/>
        </w:rPr>
        <w:t>ч</w:t>
      </w:r>
      <w:proofErr w:type="gramEnd"/>
      <w:r w:rsidRPr="00B618C8">
        <w:rPr>
          <w:rFonts w:ascii="Arial" w:hAnsi="Arial" w:cs="Arial"/>
          <w:color w:val="000000"/>
        </w:rPr>
        <w:t>. 1 ст. 254 ГПК РФ гражданин, организация вправе оспорить в суде решение, действие (бездействие) органа государственной власти, органа местного самоуправления, должностного лица, государственного или муниципального служащего, если считают, что нарушены их права и свободы.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>В силу ст. 255 ГПК РФ к решениям органов государственной власти, оспариваемым в порядке гражданского судопроизводства, относятся коллегиальные и единоличные решения и действия (бездействие), в результате которых: нарушены права и свободы гражданина, созданы препятствия к осуществлению гражданином его прав и свобод, на гражданина незаконно возложена обязанность либо он незаконно привлечен к ответственности.</w:t>
      </w:r>
      <w:proofErr w:type="gramEnd"/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Заявителем оспаривается предписание главного государственного инспектора труда Государственной инспекции труда в ЕАО.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В соответствии со ст. 353 ТК РФ государственный надзор и </w:t>
      </w:r>
      <w:proofErr w:type="gramStart"/>
      <w:r w:rsidRPr="00B618C8">
        <w:rPr>
          <w:rFonts w:ascii="Arial" w:hAnsi="Arial" w:cs="Arial"/>
          <w:color w:val="000000"/>
        </w:rPr>
        <w:t>контроль за</w:t>
      </w:r>
      <w:proofErr w:type="gramEnd"/>
      <w:r w:rsidRPr="00B618C8">
        <w:rPr>
          <w:rFonts w:ascii="Arial" w:hAnsi="Arial" w:cs="Arial"/>
          <w:color w:val="000000"/>
        </w:rPr>
        <w:t xml:space="preserve"> соблюдением трудового законодательства и иных нормативных правовых актов, содержавших нормы трудового права, всеми работодателями на территории Российской Федерации осуществляет Федеральная инспекция труда.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В силу ст. 355 ТК РФ к числу основных задач федеральной инспекции труда отнесено обеспечение соблюдения защиты трудовых прав и свобод граждан, включая право на безопасные условия труда.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>Согласно ст. 357 ТК РФ государственные инспекторы труда при осуществлении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имеют право: в порядке, установленном федеральными законами и иными нормативными правовыми актами Российской Федерации, беспрепятственно в любое время суток при наличии удостоверений установленного образца посещать в целях проведения проверки организации всех организационно-правовых форм и</w:t>
      </w:r>
      <w:proofErr w:type="gramEnd"/>
      <w:r w:rsidRPr="00B618C8">
        <w:rPr>
          <w:rFonts w:ascii="Arial" w:hAnsi="Arial" w:cs="Arial"/>
          <w:color w:val="000000"/>
        </w:rPr>
        <w:t xml:space="preserve"> форм собственности, работодателей - физических лиц; предъявлять работодателям и их представителям обязательные для исполнения предписания об устранении нарушений трудового законодательства и иных нормативных правовых актов, содержащих нормы трудового права, о восстановлении нарушенных прав работников, привлечении виновных в указанных нарушениях к дисциплинарной ответственности или об </w:t>
      </w:r>
      <w:r w:rsidRPr="00B618C8">
        <w:rPr>
          <w:rFonts w:ascii="Arial" w:hAnsi="Arial" w:cs="Arial"/>
          <w:color w:val="000000"/>
        </w:rPr>
        <w:lastRenderedPageBreak/>
        <w:t>отстранении их от должности в установленном порядке; составлять протоколы и рассматривать дела об административных правонарушениях в пределах полномочий, подготавливать и направлять в правоохранительные органы и в суд другие материалы (документы) о привлечении виновных к ответственности в соответствии с федеральными законами и иными нормативными правовыми актами Российской Федерации.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>Как следует из п. 24 Постановления Пленума Верховного Суда РФ от 10.02.2009 № 2 «О практике рассмотрения судами дел об оспаривании решений, действий (бездействия) органов государственной власти, органов местного самоуправления, должностных лиц, государственных и муниципальных служащих» принимая во внимание положения статьи 256 ГПК РФ, необходимо по каждому делу выяснять, соблюдены ли сроки обращения заявителя в суд и каковы причины их нарушения</w:t>
      </w:r>
      <w:proofErr w:type="gramEnd"/>
      <w:r w:rsidRPr="00B618C8">
        <w:rPr>
          <w:rFonts w:ascii="Arial" w:hAnsi="Arial" w:cs="Arial"/>
          <w:color w:val="000000"/>
        </w:rPr>
        <w:t>, а вопрос о применении последствий несоблюдения данных сроков следует обсуждать независимо от того, ссылались ли на это обстоятельство заинтересованные лица.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При этом необходимо учитывать, что помимо указанного в части 1 статьи 256 ГПК РФ трехмесячного срока обращения с заявлением в суд действующим законодательством предусмотрены специальные сроки оспаривания отдельных решений, действий или бездействия.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>Исходя из положений части 1 статьи 4 и части 1 статьи 256 ГПК РФ срок обращения с заявлением в суд начинает течь с даты, следующей за днем, когда заявителю стало известно о нарушении его прав и свобод, о создании препятствий к осуществлению его прав и свобод, о возложении обязанности или о привлечении к ответственности.</w:t>
      </w:r>
      <w:proofErr w:type="gramEnd"/>
      <w:r w:rsidRPr="00B618C8">
        <w:rPr>
          <w:rFonts w:ascii="Arial" w:hAnsi="Arial" w:cs="Arial"/>
          <w:color w:val="000000"/>
        </w:rPr>
        <w:t xml:space="preserve"> Обязанность доказывания этого обстоятельства лежит на заявителе.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Поскольку вопросы соблюдения срока обращения в суд касаются существа дела, выводы о его восстановлении или об отказе в восстановлении в силу части 4 статьи 198 ГПК РФ должны содержаться в решении суда.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>При установлении факта пропуска без уважительных причин указанного срока суд, исходя из положений части 6 статьи 152, части 4 статьи 198 и части 2 статьи 256 ГПК РФ, отказывает в удовлетворении заявления в предварительном судебном заседании или в судебном заседании, указав в мотивировочной части решения только на установление судом данного обстоятельства.</w:t>
      </w:r>
      <w:proofErr w:type="gramEnd"/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Судом установлено, что 25.12.2014 главным государственным инспектором труда (по правовым вопросам) Жуковой О.И. в отношении МКДОУ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>» проведена внеплановая, выездная проверка, по результатам которой составлен акт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Fonts w:ascii="Arial" w:hAnsi="Arial" w:cs="Arial"/>
          <w:color w:val="000000"/>
        </w:rPr>
        <w:t>, а также вынесено предписание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Fonts w:ascii="Arial" w:hAnsi="Arial" w:cs="Arial"/>
          <w:color w:val="000000"/>
        </w:rPr>
        <w:t>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В соответствии со ст. 357 ТК РФ предписание государственного инспектора труда может быть обжаловано работодателем в суд течение десяти дней со дня его получения работодателем или его представителем.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В материалах дела имеется почтовое уведомление, а также распечатка с сайта «Почта России» об отслеживании почтовых отправлений, согласно которым, МКДОУ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>» получило копию оспариваемого предписания 29.12.2014.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Следовательно, срок для обращения в суд с заявлением о признании </w:t>
      </w:r>
      <w:proofErr w:type="gramStart"/>
      <w:r w:rsidRPr="00B618C8">
        <w:rPr>
          <w:rFonts w:ascii="Arial" w:hAnsi="Arial" w:cs="Arial"/>
          <w:color w:val="000000"/>
        </w:rPr>
        <w:t>недействительными</w:t>
      </w:r>
      <w:proofErr w:type="gramEnd"/>
      <w:r w:rsidRPr="00B618C8">
        <w:rPr>
          <w:rFonts w:ascii="Arial" w:hAnsi="Arial" w:cs="Arial"/>
          <w:color w:val="000000"/>
        </w:rPr>
        <w:t xml:space="preserve"> пункты данного предписания истек 08.01.2015, с учетом праздничных (выходных) дней – 12.01.2015. В суд настоящее заявление поступило 26.01.2015, то есть с нарушением установленного законом срока на обжалование.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В своем ходатайстве о восстановлении пропущенного срока заявитель указал, что копия оспариваемого предписания была зарегистрирована у него 16.01.2015.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lastRenderedPageBreak/>
        <w:t>Суд считает, что данное обстоятельство – регистрация в книге учета входящей корреспонденции не в день получения по почте, а позднее, не является уважительной причиной пропуска срока на подачу заявления.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Никаких иных уважительных причин пропуска срока на подачу заявления суд также не находит.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 xml:space="preserve">Пропуск срока обращения в суд является самостоятельным и достаточным основанием для отказа в удовлетворении заявления, в связи с чем, суд приходит к выводу о том, что в удовлетворении заявления МКДОУ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>» об оспаривании предписания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Fonts w:ascii="Arial" w:hAnsi="Arial" w:cs="Arial"/>
          <w:color w:val="000000"/>
        </w:rPr>
        <w:t>от 25.12.2014 Федеральной службы по труду и занятости Государственной инспекции труда в Еврейской автономной области надлежит отказать.</w:t>
      </w:r>
      <w:proofErr w:type="gramEnd"/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На основании </w:t>
      </w:r>
      <w:proofErr w:type="gramStart"/>
      <w:r w:rsidRPr="00B618C8">
        <w:rPr>
          <w:rFonts w:ascii="Arial" w:hAnsi="Arial" w:cs="Arial"/>
          <w:color w:val="000000"/>
        </w:rPr>
        <w:t>изложенного</w:t>
      </w:r>
      <w:proofErr w:type="gramEnd"/>
      <w:r w:rsidRPr="00B618C8">
        <w:rPr>
          <w:rFonts w:ascii="Arial" w:hAnsi="Arial" w:cs="Arial"/>
          <w:color w:val="000000"/>
        </w:rPr>
        <w:t>, руководствуясь ст.ст. 133, 140, 152-153 357, ТК РФ, ст.ст. 254-258, 194-198 ГПК РФ,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center"/>
        <w:rPr>
          <w:rFonts w:ascii="Arial" w:hAnsi="Arial" w:cs="Arial"/>
          <w:color w:val="000000"/>
        </w:rPr>
      </w:pPr>
      <w:proofErr w:type="gramStart"/>
      <w:r w:rsidRPr="00B618C8">
        <w:rPr>
          <w:rFonts w:ascii="Arial" w:hAnsi="Arial" w:cs="Arial"/>
          <w:color w:val="000000"/>
        </w:rPr>
        <w:t>Р</w:t>
      </w:r>
      <w:proofErr w:type="gramEnd"/>
      <w:r w:rsidRPr="00B618C8">
        <w:rPr>
          <w:rFonts w:ascii="Arial" w:hAnsi="Arial" w:cs="Arial"/>
          <w:color w:val="000000"/>
        </w:rPr>
        <w:t xml:space="preserve"> Е Ш И Л: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 xml:space="preserve">В удовлетворении заявления муниципального казенного дошкольного образовательного учреждения «Детский сад «Родничок» села </w:t>
      </w:r>
      <w:proofErr w:type="spellStart"/>
      <w:r w:rsidRPr="00B618C8">
        <w:rPr>
          <w:rFonts w:ascii="Arial" w:hAnsi="Arial" w:cs="Arial"/>
          <w:color w:val="000000"/>
        </w:rPr>
        <w:t>Амурзет</w:t>
      </w:r>
      <w:proofErr w:type="spellEnd"/>
      <w:r w:rsidRPr="00B618C8">
        <w:rPr>
          <w:rFonts w:ascii="Arial" w:hAnsi="Arial" w:cs="Arial"/>
          <w:color w:val="000000"/>
        </w:rPr>
        <w:t>» об оспаривании предписания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Style w:val="nomer2"/>
          <w:rFonts w:ascii="Arial" w:hAnsi="Arial" w:cs="Arial"/>
          <w:color w:val="000000"/>
        </w:rPr>
        <w:t>№</w:t>
      </w:r>
      <w:r w:rsidRPr="00B618C8">
        <w:rPr>
          <w:rStyle w:val="apple-converted-space"/>
          <w:rFonts w:ascii="Arial" w:hAnsi="Arial" w:cs="Arial"/>
          <w:color w:val="000000"/>
        </w:rPr>
        <w:t> </w:t>
      </w:r>
      <w:r w:rsidRPr="00B618C8">
        <w:rPr>
          <w:rFonts w:ascii="Arial" w:hAnsi="Arial" w:cs="Arial"/>
          <w:color w:val="000000"/>
        </w:rPr>
        <w:t>от 25.12.2014 Федеральной службы по труду и занятости Государственной инспекции труда в Еврейской автономной области - отказать.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both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Решение может быть обжаловано в суд ЕАО через Биробиджанский районный суд в течение месяца.</w:t>
      </w: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center"/>
        <w:rPr>
          <w:rFonts w:ascii="Arial" w:hAnsi="Arial" w:cs="Arial"/>
          <w:color w:val="000000"/>
        </w:rPr>
      </w:pPr>
    </w:p>
    <w:p w:rsidR="00B618C8" w:rsidRPr="00B618C8" w:rsidRDefault="00B618C8" w:rsidP="00B618C8">
      <w:pPr>
        <w:pStyle w:val="a3"/>
        <w:shd w:val="clear" w:color="auto" w:fill="FFFFFF"/>
        <w:spacing w:before="0" w:beforeAutospacing="0" w:after="0" w:afterAutospacing="0" w:line="252" w:lineRule="atLeast"/>
        <w:ind w:firstLine="720"/>
        <w:jc w:val="center"/>
        <w:rPr>
          <w:rFonts w:ascii="Arial" w:hAnsi="Arial" w:cs="Arial"/>
          <w:color w:val="000000"/>
        </w:rPr>
      </w:pPr>
      <w:r w:rsidRPr="00B618C8">
        <w:rPr>
          <w:rFonts w:ascii="Arial" w:hAnsi="Arial" w:cs="Arial"/>
          <w:color w:val="000000"/>
        </w:rPr>
        <w:t>Судья О.П. Данилова</w:t>
      </w:r>
    </w:p>
    <w:p w:rsidR="00B26B2E" w:rsidRPr="00B26B2E" w:rsidRDefault="00B26B2E">
      <w:pPr>
        <w:rPr>
          <w:sz w:val="24"/>
          <w:szCs w:val="24"/>
        </w:rPr>
      </w:pPr>
    </w:p>
    <w:sectPr w:rsidR="00B26B2E" w:rsidRPr="00B26B2E" w:rsidSect="00895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18C8"/>
    <w:rsid w:val="001B35D0"/>
    <w:rsid w:val="002E3C73"/>
    <w:rsid w:val="004F6528"/>
    <w:rsid w:val="00643089"/>
    <w:rsid w:val="006454AE"/>
    <w:rsid w:val="00683393"/>
    <w:rsid w:val="006F7163"/>
    <w:rsid w:val="00771573"/>
    <w:rsid w:val="00894999"/>
    <w:rsid w:val="0089567A"/>
    <w:rsid w:val="00B26B2E"/>
    <w:rsid w:val="00B618C8"/>
    <w:rsid w:val="00D54276"/>
    <w:rsid w:val="00ED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1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18C8"/>
  </w:style>
  <w:style w:type="character" w:customStyle="1" w:styleId="nomer2">
    <w:name w:val="nomer2"/>
    <w:basedOn w:val="a0"/>
    <w:rsid w:val="00B618C8"/>
  </w:style>
  <w:style w:type="character" w:customStyle="1" w:styleId="fio5">
    <w:name w:val="fio5"/>
    <w:basedOn w:val="a0"/>
    <w:rsid w:val="00B618C8"/>
  </w:style>
  <w:style w:type="character" w:customStyle="1" w:styleId="fio6">
    <w:name w:val="fio6"/>
    <w:basedOn w:val="a0"/>
    <w:rsid w:val="00B618C8"/>
  </w:style>
  <w:style w:type="character" w:customStyle="1" w:styleId="others1">
    <w:name w:val="others1"/>
    <w:basedOn w:val="a0"/>
    <w:rsid w:val="00B618C8"/>
  </w:style>
  <w:style w:type="character" w:customStyle="1" w:styleId="others2">
    <w:name w:val="others2"/>
    <w:basedOn w:val="a0"/>
    <w:rsid w:val="00B618C8"/>
  </w:style>
  <w:style w:type="character" w:customStyle="1" w:styleId="others3">
    <w:name w:val="others3"/>
    <w:basedOn w:val="a0"/>
    <w:rsid w:val="00B618C8"/>
  </w:style>
  <w:style w:type="character" w:customStyle="1" w:styleId="others4">
    <w:name w:val="others4"/>
    <w:basedOn w:val="a0"/>
    <w:rsid w:val="00B618C8"/>
  </w:style>
  <w:style w:type="character" w:customStyle="1" w:styleId="others5">
    <w:name w:val="others5"/>
    <w:basedOn w:val="a0"/>
    <w:rsid w:val="00B618C8"/>
  </w:style>
  <w:style w:type="character" w:customStyle="1" w:styleId="others6">
    <w:name w:val="others6"/>
    <w:basedOn w:val="a0"/>
    <w:rsid w:val="00B618C8"/>
  </w:style>
  <w:style w:type="character" w:customStyle="1" w:styleId="others7">
    <w:name w:val="others7"/>
    <w:basedOn w:val="a0"/>
    <w:rsid w:val="00B618C8"/>
  </w:style>
  <w:style w:type="character" w:customStyle="1" w:styleId="others8">
    <w:name w:val="others8"/>
    <w:basedOn w:val="a0"/>
    <w:rsid w:val="00B618C8"/>
  </w:style>
  <w:style w:type="character" w:customStyle="1" w:styleId="others9">
    <w:name w:val="others9"/>
    <w:basedOn w:val="a0"/>
    <w:rsid w:val="00B618C8"/>
  </w:style>
  <w:style w:type="character" w:customStyle="1" w:styleId="others10">
    <w:name w:val="others10"/>
    <w:basedOn w:val="a0"/>
    <w:rsid w:val="00B618C8"/>
  </w:style>
  <w:style w:type="character" w:customStyle="1" w:styleId="others11">
    <w:name w:val="others11"/>
    <w:basedOn w:val="a0"/>
    <w:rsid w:val="00B618C8"/>
  </w:style>
  <w:style w:type="character" w:customStyle="1" w:styleId="others12">
    <w:name w:val="others12"/>
    <w:basedOn w:val="a0"/>
    <w:rsid w:val="00B618C8"/>
  </w:style>
  <w:style w:type="character" w:customStyle="1" w:styleId="others13">
    <w:name w:val="others13"/>
    <w:basedOn w:val="a0"/>
    <w:rsid w:val="00B618C8"/>
  </w:style>
  <w:style w:type="character" w:customStyle="1" w:styleId="others14">
    <w:name w:val="others14"/>
    <w:basedOn w:val="a0"/>
    <w:rsid w:val="00B618C8"/>
  </w:style>
  <w:style w:type="character" w:customStyle="1" w:styleId="others15">
    <w:name w:val="others15"/>
    <w:basedOn w:val="a0"/>
    <w:rsid w:val="00B618C8"/>
  </w:style>
  <w:style w:type="character" w:customStyle="1" w:styleId="others16">
    <w:name w:val="others16"/>
    <w:basedOn w:val="a0"/>
    <w:rsid w:val="00B618C8"/>
  </w:style>
  <w:style w:type="character" w:customStyle="1" w:styleId="others17">
    <w:name w:val="others17"/>
    <w:basedOn w:val="a0"/>
    <w:rsid w:val="00B618C8"/>
  </w:style>
  <w:style w:type="character" w:customStyle="1" w:styleId="fio7">
    <w:name w:val="fio7"/>
    <w:basedOn w:val="a0"/>
    <w:rsid w:val="00B618C8"/>
  </w:style>
  <w:style w:type="character" w:customStyle="1" w:styleId="fio8">
    <w:name w:val="fio8"/>
    <w:basedOn w:val="a0"/>
    <w:rsid w:val="00B618C8"/>
  </w:style>
  <w:style w:type="character" w:customStyle="1" w:styleId="others18">
    <w:name w:val="others18"/>
    <w:basedOn w:val="a0"/>
    <w:rsid w:val="00B618C8"/>
  </w:style>
  <w:style w:type="character" w:customStyle="1" w:styleId="others19">
    <w:name w:val="others19"/>
    <w:basedOn w:val="a0"/>
    <w:rsid w:val="00B618C8"/>
  </w:style>
  <w:style w:type="character" w:customStyle="1" w:styleId="others20">
    <w:name w:val="others20"/>
    <w:basedOn w:val="a0"/>
    <w:rsid w:val="00B618C8"/>
  </w:style>
  <w:style w:type="character" w:customStyle="1" w:styleId="others21">
    <w:name w:val="others21"/>
    <w:basedOn w:val="a0"/>
    <w:rsid w:val="00B618C8"/>
  </w:style>
  <w:style w:type="character" w:customStyle="1" w:styleId="others22">
    <w:name w:val="others22"/>
    <w:basedOn w:val="a0"/>
    <w:rsid w:val="00B618C8"/>
  </w:style>
  <w:style w:type="character" w:customStyle="1" w:styleId="others23">
    <w:name w:val="others23"/>
    <w:basedOn w:val="a0"/>
    <w:rsid w:val="00B618C8"/>
  </w:style>
  <w:style w:type="character" w:customStyle="1" w:styleId="fio10">
    <w:name w:val="fio10"/>
    <w:basedOn w:val="a0"/>
    <w:rsid w:val="00B26B2E"/>
  </w:style>
  <w:style w:type="character" w:customStyle="1" w:styleId="fio9">
    <w:name w:val="fio9"/>
    <w:basedOn w:val="a0"/>
    <w:rsid w:val="00B26B2E"/>
  </w:style>
  <w:style w:type="character" w:customStyle="1" w:styleId="fio3">
    <w:name w:val="fio3"/>
    <w:basedOn w:val="a0"/>
    <w:rsid w:val="00B26B2E"/>
  </w:style>
  <w:style w:type="character" w:customStyle="1" w:styleId="fio4">
    <w:name w:val="fio4"/>
    <w:basedOn w:val="a0"/>
    <w:rsid w:val="00B26B2E"/>
  </w:style>
  <w:style w:type="character" w:styleId="a4">
    <w:name w:val="Hyperlink"/>
    <w:basedOn w:val="a0"/>
    <w:uiPriority w:val="99"/>
    <w:semiHidden/>
    <w:unhideWhenUsed/>
    <w:rsid w:val="00B26B2E"/>
    <w:rPr>
      <w:color w:val="0000FF"/>
      <w:u w:val="single"/>
    </w:rPr>
  </w:style>
  <w:style w:type="paragraph" w:customStyle="1" w:styleId="a5">
    <w:name w:val="_"/>
    <w:basedOn w:val="a"/>
    <w:rsid w:val="00B26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Государственная инспекция труда ЕАО</Company>
  <LinksUpToDate>false</LinksUpToDate>
  <CharactersWithSpaces>11154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Гарнага</dc:creator>
  <cp:lastModifiedBy>Симонова</cp:lastModifiedBy>
  <cp:revision>2</cp:revision>
  <dcterms:created xsi:type="dcterms:W3CDTF">2015-03-04T02:28:00Z</dcterms:created>
  <dcterms:modified xsi:type="dcterms:W3CDTF">2015-03-04T02:28:00Z</dcterms:modified>
</cp:coreProperties>
</file>